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68D" w:rsidRDefault="00C0668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0668D" w:rsidRDefault="00C0668D">
      <w:pPr>
        <w:pStyle w:val="ConsPlusNormal"/>
        <w:jc w:val="both"/>
        <w:outlineLvl w:val="0"/>
      </w:pPr>
    </w:p>
    <w:p w:rsidR="00C0668D" w:rsidRDefault="00C0668D">
      <w:pPr>
        <w:pStyle w:val="ConsPlusTitle"/>
        <w:jc w:val="center"/>
      </w:pPr>
      <w:r>
        <w:t>МИНИСТЕРСТВО ФИНАНСОВ РОССИЙСКОЙ ФЕДЕРАЦИИ</w:t>
      </w:r>
    </w:p>
    <w:p w:rsidR="00C0668D" w:rsidRDefault="00C0668D">
      <w:pPr>
        <w:pStyle w:val="ConsPlusTitle"/>
        <w:jc w:val="center"/>
      </w:pPr>
    </w:p>
    <w:p w:rsidR="00C0668D" w:rsidRDefault="00C0668D">
      <w:pPr>
        <w:pStyle w:val="ConsPlusTitle"/>
        <w:jc w:val="center"/>
      </w:pPr>
      <w:r>
        <w:t>ПИСЬМО</w:t>
      </w:r>
    </w:p>
    <w:p w:rsidR="00C0668D" w:rsidRDefault="00C0668D">
      <w:pPr>
        <w:pStyle w:val="ConsPlusTitle"/>
        <w:jc w:val="center"/>
      </w:pPr>
      <w:r>
        <w:t>от 23 июня 2020 г. N 24-01-08/54017</w:t>
      </w:r>
    </w:p>
    <w:p w:rsidR="00C0668D" w:rsidRDefault="00C0668D">
      <w:pPr>
        <w:pStyle w:val="ConsPlusTitle"/>
        <w:jc w:val="center"/>
      </w:pPr>
    </w:p>
    <w:p w:rsidR="00C0668D" w:rsidRDefault="00C0668D">
      <w:pPr>
        <w:pStyle w:val="ConsPlusTitle"/>
        <w:jc w:val="center"/>
      </w:pPr>
      <w:r>
        <w:t>О РАССМОТРЕНИИ ОБРАЩЕНИЯ</w:t>
      </w:r>
    </w:p>
    <w:p w:rsidR="00C0668D" w:rsidRDefault="00C0668D">
      <w:pPr>
        <w:pStyle w:val="ConsPlusNormal"/>
        <w:jc w:val="both"/>
      </w:pPr>
    </w:p>
    <w:p w:rsidR="00C0668D" w:rsidRDefault="00C0668D">
      <w:pPr>
        <w:pStyle w:val="ConsPlusNormal"/>
        <w:ind w:firstLine="540"/>
        <w:jc w:val="both"/>
      </w:pPr>
      <w:proofErr w:type="gramStart"/>
      <w:r>
        <w:t xml:space="preserve">Департамент бюджетной политики в сфере контрактной системы Минфина России (далее - Департамент), рассмотрев обращение по вопросу о разъяснении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N 44-ФЗ) в части выбора метода обоснования начальной (максимальной) цены контракта при осуществлении работ по текущему ремонту, сообщает следующее.</w:t>
      </w:r>
      <w:proofErr w:type="gramEnd"/>
    </w:p>
    <w:p w:rsidR="00C0668D" w:rsidRDefault="00C0668D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Положением</w:t>
        </w:r>
      </w:hyperlink>
      <w:r>
        <w:t xml:space="preserve"> о Министерстве финансов Российской Федерации, утвержденным постановлением Правительства Российской Федерации от 30.06.2004 N 329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C0668D" w:rsidRDefault="00C0668D">
      <w:pPr>
        <w:pStyle w:val="ConsPlusNormal"/>
        <w:spacing w:before="220"/>
        <w:ind w:firstLine="540"/>
        <w:jc w:val="both"/>
      </w:pPr>
      <w:proofErr w:type="gramStart"/>
      <w:r>
        <w:t xml:space="preserve">Согласно </w:t>
      </w:r>
      <w:hyperlink r:id="rId8" w:history="1">
        <w:r>
          <w:rPr>
            <w:color w:val="0000FF"/>
          </w:rPr>
          <w:t>пункту 12.5</w:t>
        </w:r>
      </w:hyperlink>
      <w:r>
        <w:t xml:space="preserve"> Регламента Министерства финансов Российской Федерации, утвержденного приказом Министерства финансов Российской Федерации от 14.09.2018 N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</w:t>
      </w:r>
      <w:proofErr w:type="gramEnd"/>
      <w:r>
        <w:t xml:space="preserve"> по обращению.</w:t>
      </w:r>
    </w:p>
    <w:p w:rsidR="00C0668D" w:rsidRDefault="00C0668D">
      <w:pPr>
        <w:pStyle w:val="ConsPlusNormal"/>
        <w:spacing w:before="220"/>
        <w:ind w:firstLine="540"/>
        <w:jc w:val="both"/>
      </w:pPr>
      <w:r>
        <w:t>Кроме того, в Министерстве, если законодательством Российской Федерации не установлено иное, не рассматриваются по существу обращения по проведению экспертиз договоров, учредительных и иных документов организаций, а также по оценке конкретных хозяйственных ситуаций.</w:t>
      </w:r>
    </w:p>
    <w:p w:rsidR="00C0668D" w:rsidRDefault="00C0668D">
      <w:pPr>
        <w:pStyle w:val="ConsPlusNormal"/>
        <w:spacing w:before="220"/>
        <w:ind w:firstLine="540"/>
        <w:jc w:val="both"/>
      </w:pPr>
      <w:r>
        <w:t>Вместе с тем в рамках установленной компетенции полагаем возможным отметить следующее.</w:t>
      </w:r>
    </w:p>
    <w:p w:rsidR="00C0668D" w:rsidRDefault="00C0668D">
      <w:pPr>
        <w:pStyle w:val="ConsPlusNormal"/>
        <w:spacing w:before="220"/>
        <w:ind w:firstLine="540"/>
        <w:jc w:val="both"/>
      </w:pPr>
      <w:r>
        <w:t xml:space="preserve">Начальная (максимальная) цена контракта и в предусмотренных </w:t>
      </w:r>
      <w:hyperlink r:id="rId9" w:history="1">
        <w:r>
          <w:rPr>
            <w:color w:val="0000FF"/>
          </w:rPr>
          <w:t>Законом</w:t>
        </w:r>
      </w:hyperlink>
      <w:r>
        <w:t xml:space="preserve"> N 44-ФЗ случаях цена контракта, заключаемого с единственным поставщиком (подрядчиком, исполнителем) (далее - НМЦК), определяются на основании положений </w:t>
      </w:r>
      <w:hyperlink r:id="rId10" w:history="1">
        <w:r>
          <w:rPr>
            <w:color w:val="0000FF"/>
          </w:rPr>
          <w:t>статьи 22</w:t>
        </w:r>
      </w:hyperlink>
      <w:r>
        <w:t xml:space="preserve"> Закона N 44-ФЗ.</w:t>
      </w:r>
    </w:p>
    <w:p w:rsidR="00C0668D" w:rsidRDefault="00C0668D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11" w:history="1">
        <w:r>
          <w:rPr>
            <w:color w:val="0000FF"/>
          </w:rPr>
          <w:t>части 6 статьи 22</w:t>
        </w:r>
      </w:hyperlink>
      <w:r>
        <w:t xml:space="preserve"> Закона N 44-ФЗ метод сопоставимых рыночных цен (анализа рынка) является приоритетным для определения и обоснования НМЦК. Использование иных методов допускается в случаях, предусмотренных </w:t>
      </w:r>
      <w:hyperlink r:id="rId12" w:history="1">
        <w:r>
          <w:rPr>
            <w:color w:val="0000FF"/>
          </w:rPr>
          <w:t>частями 7</w:t>
        </w:r>
      </w:hyperlink>
      <w:r>
        <w:t xml:space="preserve"> - </w:t>
      </w:r>
      <w:hyperlink r:id="rId13" w:history="1">
        <w:r>
          <w:rPr>
            <w:color w:val="0000FF"/>
          </w:rPr>
          <w:t>11</w:t>
        </w:r>
      </w:hyperlink>
      <w:r>
        <w:t xml:space="preserve"> указанной статьи.</w:t>
      </w:r>
    </w:p>
    <w:p w:rsidR="00C0668D" w:rsidRDefault="00C0668D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4" w:history="1">
        <w:r>
          <w:rPr>
            <w:color w:val="0000FF"/>
          </w:rPr>
          <w:t>частью 9.1 статьи 22</w:t>
        </w:r>
      </w:hyperlink>
      <w:r>
        <w:t xml:space="preserve"> Закона N 44-ФЗ проектно-сметный метод может применяться при определении и обосновании НМЦК, на текущий ремонт зданий, строений, сооружений, помещений.</w:t>
      </w:r>
    </w:p>
    <w:p w:rsidR="00C0668D" w:rsidRDefault="00C0668D">
      <w:pPr>
        <w:pStyle w:val="ConsPlusNormal"/>
        <w:spacing w:before="220"/>
        <w:ind w:firstLine="540"/>
        <w:jc w:val="both"/>
      </w:pPr>
      <w:r>
        <w:t xml:space="preserve">Вместе с тем, положениями </w:t>
      </w:r>
      <w:hyperlink r:id="rId15" w:history="1">
        <w:r>
          <w:rPr>
            <w:color w:val="0000FF"/>
          </w:rPr>
          <w:t>части 12 статьи 22</w:t>
        </w:r>
      </w:hyperlink>
      <w:r>
        <w:t xml:space="preserve"> Закона N 44-ФЗ предусмотрено, что в случае невозможности применения для определения НМЦК, методов, указанных в </w:t>
      </w:r>
      <w:hyperlink r:id="rId16" w:history="1">
        <w:r>
          <w:rPr>
            <w:color w:val="0000FF"/>
          </w:rPr>
          <w:t>части 1</w:t>
        </w:r>
      </w:hyperlink>
      <w:r>
        <w:t xml:space="preserve"> указанной статьи, заказчик вправе применить иные методы. В этом случае, в обоснование НМЦК заказчик </w:t>
      </w:r>
      <w:r>
        <w:lastRenderedPageBreak/>
        <w:t>обязан включить обоснование невозможности применения указанных методов.</w:t>
      </w:r>
    </w:p>
    <w:p w:rsidR="00C0668D" w:rsidRDefault="00C0668D">
      <w:pPr>
        <w:pStyle w:val="ConsPlusNormal"/>
        <w:spacing w:before="220"/>
        <w:ind w:firstLine="540"/>
        <w:jc w:val="both"/>
      </w:pPr>
      <w:r>
        <w:t xml:space="preserve">Учитывая </w:t>
      </w:r>
      <w:proofErr w:type="gramStart"/>
      <w:r>
        <w:t>изложенное</w:t>
      </w:r>
      <w:proofErr w:type="gramEnd"/>
      <w:r>
        <w:t xml:space="preserve">, заказчик вправе определить НМЦК при выполнении работ по текущему ремонту на основании </w:t>
      </w:r>
      <w:hyperlink r:id="rId17" w:history="1">
        <w:r>
          <w:rPr>
            <w:color w:val="0000FF"/>
          </w:rPr>
          <w:t>части 12 статьи 22</w:t>
        </w:r>
      </w:hyperlink>
      <w:r>
        <w:t xml:space="preserve"> Закона N 44-ФЗ в случае невозможности применения для определения НМЦК, методов, указанных в </w:t>
      </w:r>
      <w:hyperlink r:id="rId18" w:history="1">
        <w:r>
          <w:rPr>
            <w:color w:val="0000FF"/>
          </w:rPr>
          <w:t>части 1 статьи 22</w:t>
        </w:r>
      </w:hyperlink>
      <w:r>
        <w:t xml:space="preserve"> Закона N 44-ФЗ и при наличии обоснования невозможности применения указанных методов.</w:t>
      </w:r>
    </w:p>
    <w:p w:rsidR="00C0668D" w:rsidRDefault="00C0668D">
      <w:pPr>
        <w:pStyle w:val="ConsPlusNormal"/>
        <w:jc w:val="both"/>
      </w:pPr>
    </w:p>
    <w:p w:rsidR="00C0668D" w:rsidRDefault="00C0668D">
      <w:pPr>
        <w:pStyle w:val="ConsPlusNormal"/>
        <w:jc w:val="right"/>
      </w:pPr>
      <w:r>
        <w:t>Заместитель директора Департамента</w:t>
      </w:r>
    </w:p>
    <w:p w:rsidR="00C0668D" w:rsidRDefault="00C0668D">
      <w:pPr>
        <w:pStyle w:val="ConsPlusNormal"/>
        <w:jc w:val="right"/>
      </w:pPr>
      <w:r>
        <w:t>Д.А.ГОТОВЦЕВ</w:t>
      </w:r>
    </w:p>
    <w:p w:rsidR="00C0668D" w:rsidRDefault="00C0668D">
      <w:pPr>
        <w:pStyle w:val="ConsPlusNormal"/>
        <w:jc w:val="both"/>
      </w:pPr>
    </w:p>
    <w:p w:rsidR="00C0668D" w:rsidRDefault="00C0668D">
      <w:pPr>
        <w:pStyle w:val="ConsPlusNormal"/>
        <w:jc w:val="both"/>
      </w:pPr>
    </w:p>
    <w:p w:rsidR="00C0668D" w:rsidRDefault="00C0668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1300" w:rsidRDefault="000B1300">
      <w:bookmarkStart w:id="0" w:name="_GoBack"/>
      <w:bookmarkEnd w:id="0"/>
    </w:p>
    <w:sectPr w:rsidR="000B1300" w:rsidSect="00FC5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68D"/>
    <w:rsid w:val="000B1300"/>
    <w:rsid w:val="00C0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66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66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066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66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66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066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4E820DE93FEC987FF740B5D1EE51E65BAEAF92AE6382007B782328001DE04850C9F0E657BEDBEBD66E5F6F1C39C20AC6A651A82AA52E2CxEF6H" TargetMode="External"/><Relationship Id="rId13" Type="http://schemas.openxmlformats.org/officeDocument/2006/relationships/hyperlink" Target="consultantplus://offline/ref=E94E820DE93FEC987FF740B5D1EE51E65BA9A89EA46382007B782328001DE04850C9F0E657BEDCEBD76E5F6F1C39C20AC6A651A82AA52E2CxEF6H" TargetMode="External"/><Relationship Id="rId18" Type="http://schemas.openxmlformats.org/officeDocument/2006/relationships/hyperlink" Target="consultantplus://offline/ref=E94E820DE93FEC987FF740B5D1EE51E65BA9A89EA46382007B782328001DE04850C9F0E657BEDCE9D86E5F6F1C39C20AC6A651A82AA52E2CxEF6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94E820DE93FEC987FF740B5D1EE51E65BAAAC93AA6B82007B782328001DE04850C9F0E657BEDEE9D66E5F6F1C39C20AC6A651A82AA52E2CxEF6H" TargetMode="External"/><Relationship Id="rId12" Type="http://schemas.openxmlformats.org/officeDocument/2006/relationships/hyperlink" Target="consultantplus://offline/ref=E94E820DE93FEC987FF740B5D1EE51E65BA9A89EA46382007B782328001DE04850C9F0E657BEDCEBD16E5F6F1C39C20AC6A651A82AA52E2CxEF6H" TargetMode="External"/><Relationship Id="rId17" Type="http://schemas.openxmlformats.org/officeDocument/2006/relationships/hyperlink" Target="consultantplus://offline/ref=E94E820DE93FEC987FF740B5D1EE51E65BA9A89EA46382007B782328001DE04850C9F0E657BEDCEBD66E5F6F1C39C20AC6A651A82AA52E2CxEF6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94E820DE93FEC987FF740B5D1EE51E65BA9A89EA46382007B782328001DE04850C9F0E657BEDCE9D86E5F6F1C39C20AC6A651A82AA52E2CxEF6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4E820DE93FEC987FF740B5D1EE51E65BA9A89EA46382007B782328001DE04850C9F0E657BEDCE9D86E5F6F1C39C20AC6A651A82AA52E2CxEF6H" TargetMode="External"/><Relationship Id="rId11" Type="http://schemas.openxmlformats.org/officeDocument/2006/relationships/hyperlink" Target="consultantplus://offline/ref=E94E820DE93FEC987FF740B5D1EE51E65BA9A89EA46382007B782328001DE04850C9F0E657BEDCEAD86E5F6F1C39C20AC6A651A82AA52E2CxEF6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94E820DE93FEC987FF740B5D1EE51E65BA9A89EA46382007B782328001DE04850C9F0E657BEDCEBD66E5F6F1C39C20AC6A651A82AA52E2CxEF6H" TargetMode="External"/><Relationship Id="rId10" Type="http://schemas.openxmlformats.org/officeDocument/2006/relationships/hyperlink" Target="consultantplus://offline/ref=E94E820DE93FEC987FF740B5D1EE51E65BA9A89EA46382007B782328001DE04850C9F0E656B9DFE385344F6B556DCD15C5B94EAB34A5x2FE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4E820DE93FEC987FF740B5D1EE51E65BA9A89EA46382007B782328001DE04842C9A8EA56BCC0E9D07B093E5Ax6FCH" TargetMode="External"/><Relationship Id="rId14" Type="http://schemas.openxmlformats.org/officeDocument/2006/relationships/hyperlink" Target="consultantplus://offline/ref=E94E820DE93FEC987FF740B5D1EE51E65BA9A89EA46382007B782328001DE04850C9F0E657BFD6EDD76E5F6F1C39C20AC6A651A82AA52E2CxEF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2020-11-12T07:05:00Z</dcterms:created>
  <dcterms:modified xsi:type="dcterms:W3CDTF">2020-11-12T07:06:00Z</dcterms:modified>
</cp:coreProperties>
</file>